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7BB21" w14:textId="77777777" w:rsidR="009E55DA" w:rsidRPr="009E55DA" w:rsidRDefault="009E55DA" w:rsidP="009E55DA">
      <w:pPr>
        <w:pStyle w:val="Heading1"/>
        <w:rPr>
          <w:rFonts w:ascii="Montserrat" w:hAnsi="Montserrat"/>
        </w:rPr>
      </w:pPr>
      <w:r w:rsidRPr="009E55DA">
        <w:rPr>
          <w:rFonts w:ascii="Montserrat" w:hAnsi="Montserrat"/>
        </w:rPr>
        <w:t>Key Information Document</w:t>
      </w:r>
    </w:p>
    <w:p w14:paraId="3A52A6AC" w14:textId="77777777" w:rsidR="009E55DA" w:rsidRPr="009E55DA" w:rsidRDefault="009E55DA" w:rsidP="009E55DA">
      <w:pPr>
        <w:rPr>
          <w:rFonts w:ascii="Montserrat" w:hAnsi="Montserrat"/>
        </w:rPr>
      </w:pPr>
      <w:r w:rsidRPr="009E55DA">
        <w:rPr>
          <w:rFonts w:ascii="Montserrat" w:hAnsi="Montserrat"/>
        </w:rPr>
        <w:t>This document sets out key information about your relationship with us, including details about pay and other relevant information. This document is provided in accordance with the Conduct of Employment Agencies and Employment Businesses Regulations 2003 (as amended).</w:t>
      </w:r>
      <w:r w:rsidRPr="009E55DA">
        <w:rPr>
          <w:rFonts w:ascii="Montserrat" w:hAnsi="Montserrat"/>
        </w:rPr>
        <w:br/>
      </w:r>
      <w:r w:rsidRPr="009E55DA">
        <w:rPr>
          <w:rFonts w:ascii="Montserrat" w:hAnsi="Montserrat"/>
        </w:rPr>
        <w:br/>
        <w:t>Further information can be found at www.futures.co.uk</w:t>
      </w:r>
    </w:p>
    <w:p w14:paraId="0FD0EB7B" w14:textId="77777777" w:rsidR="009E55DA" w:rsidRPr="009E55DA" w:rsidRDefault="009E55DA" w:rsidP="009E55DA">
      <w:pPr>
        <w:rPr>
          <w:rFonts w:ascii="Montserrat" w:hAnsi="Montserrat"/>
        </w:rPr>
      </w:pPr>
      <w:r w:rsidRPr="009E55DA">
        <w:rPr>
          <w:rFonts w:ascii="Montserrat" w:hAnsi="Montserrat"/>
        </w:rPr>
        <w:t xml:space="preserve">The Employment Agency Standards (EAS) Inspectorate is the government authority responsible for the enforcement of certain agency worker rights. You can raise a concern with them directly on 020 7215 5000 or through the </w:t>
      </w:r>
      <w:proofErr w:type="spellStart"/>
      <w:r w:rsidRPr="009E55DA">
        <w:rPr>
          <w:rFonts w:ascii="Montserrat" w:hAnsi="Montserrat"/>
        </w:rPr>
        <w:t>Acas</w:t>
      </w:r>
      <w:proofErr w:type="spellEnd"/>
      <w:r w:rsidRPr="009E55DA">
        <w:rPr>
          <w:rFonts w:ascii="Montserrat" w:hAnsi="Montserrat"/>
        </w:rPr>
        <w:t xml:space="preserve"> helpline 0300 123 1100, Monday to Friday, 8am to 6pm.</w:t>
      </w:r>
    </w:p>
    <w:tbl>
      <w:tblPr>
        <w:tblStyle w:val="TableGrid"/>
        <w:tblW w:w="0" w:type="auto"/>
        <w:tblLook w:val="04A0" w:firstRow="1" w:lastRow="0" w:firstColumn="1" w:lastColumn="0" w:noHBand="0" w:noVBand="1"/>
      </w:tblPr>
      <w:tblGrid>
        <w:gridCol w:w="4815"/>
        <w:gridCol w:w="4041"/>
      </w:tblGrid>
      <w:tr w:rsidR="009E55DA" w:rsidRPr="00B876FE" w14:paraId="114C3B33" w14:textId="77777777" w:rsidTr="007865E7">
        <w:tc>
          <w:tcPr>
            <w:tcW w:w="8856" w:type="dxa"/>
            <w:gridSpan w:val="2"/>
          </w:tcPr>
          <w:p w14:paraId="5CE67CBD" w14:textId="77777777" w:rsidR="009E55DA" w:rsidRPr="00B876FE" w:rsidRDefault="009E55DA" w:rsidP="007865E7">
            <w:pPr>
              <w:pStyle w:val="Heading2"/>
              <w:rPr>
                <w:rFonts w:ascii="Montserrat" w:hAnsi="Montserrat"/>
                <w:sz w:val="20"/>
                <w:szCs w:val="20"/>
              </w:rPr>
            </w:pPr>
            <w:r w:rsidRPr="00B876FE">
              <w:rPr>
                <w:rFonts w:ascii="Montserrat" w:hAnsi="Montserrat"/>
                <w:sz w:val="20"/>
                <w:szCs w:val="20"/>
              </w:rPr>
              <w:t>GENERAL INFORMATION</w:t>
            </w:r>
          </w:p>
        </w:tc>
      </w:tr>
      <w:tr w:rsidR="009E55DA" w:rsidRPr="00B876FE" w14:paraId="59CA4D70" w14:textId="52A2CB5D" w:rsidTr="009E55DA">
        <w:tc>
          <w:tcPr>
            <w:tcW w:w="4815" w:type="dxa"/>
          </w:tcPr>
          <w:p w14:paraId="0F25761E" w14:textId="57894E0D" w:rsidR="009E55DA" w:rsidRPr="00B876FE" w:rsidRDefault="009E55DA" w:rsidP="007865E7">
            <w:pPr>
              <w:rPr>
                <w:rFonts w:ascii="Montserrat" w:hAnsi="Montserrat"/>
                <w:sz w:val="20"/>
                <w:szCs w:val="20"/>
              </w:rPr>
            </w:pPr>
            <w:r w:rsidRPr="00B876FE">
              <w:rPr>
                <w:rFonts w:ascii="Montserrat" w:hAnsi="Montserrat"/>
                <w:b/>
                <w:sz w:val="20"/>
                <w:szCs w:val="20"/>
              </w:rPr>
              <w:t xml:space="preserve">Contractor name: </w:t>
            </w:r>
          </w:p>
        </w:tc>
        <w:tc>
          <w:tcPr>
            <w:tcW w:w="4041" w:type="dxa"/>
          </w:tcPr>
          <w:p w14:paraId="0CC0FEE4" w14:textId="574C5004" w:rsidR="00C75B47" w:rsidRDefault="00C75B47">
            <w:pPr>
              <w:rPr>
                <w:rFonts w:ascii="Montserrat" w:hAnsi="Montserrat"/>
                <w:sz w:val="20"/>
                <w:szCs w:val="20"/>
              </w:rPr>
            </w:pPr>
          </w:p>
        </w:tc>
      </w:tr>
      <w:tr w:rsidR="009E55DA" w:rsidRPr="00B876FE" w14:paraId="28E8387C" w14:textId="2512D175" w:rsidTr="009E55DA">
        <w:tc>
          <w:tcPr>
            <w:tcW w:w="4815" w:type="dxa"/>
          </w:tcPr>
          <w:p w14:paraId="447AFA49" w14:textId="6644888F" w:rsidR="009E55DA" w:rsidRPr="00B876FE" w:rsidRDefault="009E55DA" w:rsidP="007865E7">
            <w:pPr>
              <w:rPr>
                <w:rFonts w:ascii="Montserrat" w:hAnsi="Montserrat"/>
                <w:sz w:val="20"/>
                <w:szCs w:val="20"/>
              </w:rPr>
            </w:pPr>
            <w:r w:rsidRPr="00B876FE">
              <w:rPr>
                <w:rFonts w:ascii="Montserrat" w:hAnsi="Montserrat"/>
                <w:b/>
                <w:sz w:val="20"/>
                <w:szCs w:val="20"/>
              </w:rPr>
              <w:t xml:space="preserve">Name of employment business: </w:t>
            </w:r>
          </w:p>
        </w:tc>
        <w:tc>
          <w:tcPr>
            <w:tcW w:w="4041" w:type="dxa"/>
          </w:tcPr>
          <w:p w14:paraId="5DFA40BB" w14:textId="6E37CC09" w:rsidR="009E55DA" w:rsidRPr="00B876FE" w:rsidRDefault="009E55DA" w:rsidP="007865E7">
            <w:pPr>
              <w:rPr>
                <w:rFonts w:ascii="Montserrat" w:hAnsi="Montserrat"/>
                <w:sz w:val="20"/>
                <w:szCs w:val="20"/>
              </w:rPr>
            </w:pPr>
            <w:r w:rsidRPr="00B876FE">
              <w:rPr>
                <w:rFonts w:ascii="Montserrat" w:hAnsi="Montserrat"/>
                <w:sz w:val="20"/>
                <w:szCs w:val="20"/>
              </w:rPr>
              <w:t>Permanent Futures Limited</w:t>
            </w:r>
          </w:p>
        </w:tc>
      </w:tr>
      <w:tr w:rsidR="009E55DA" w:rsidRPr="00B876FE" w14:paraId="7397924E" w14:textId="0200A235" w:rsidTr="009E55DA">
        <w:tc>
          <w:tcPr>
            <w:tcW w:w="4815" w:type="dxa"/>
          </w:tcPr>
          <w:p w14:paraId="6FCBAC22" w14:textId="02EB8C90" w:rsidR="009E55DA" w:rsidRPr="00B876FE" w:rsidRDefault="009E55DA" w:rsidP="007865E7">
            <w:pPr>
              <w:rPr>
                <w:rFonts w:ascii="Montserrat" w:hAnsi="Montserrat"/>
                <w:sz w:val="20"/>
                <w:szCs w:val="20"/>
              </w:rPr>
            </w:pPr>
            <w:r w:rsidRPr="00B876FE">
              <w:rPr>
                <w:rFonts w:ascii="Montserrat" w:hAnsi="Montserrat"/>
                <w:b/>
                <w:sz w:val="20"/>
                <w:szCs w:val="20"/>
              </w:rPr>
              <w:t xml:space="preserve">Your contracting entity: </w:t>
            </w:r>
          </w:p>
        </w:tc>
        <w:tc>
          <w:tcPr>
            <w:tcW w:w="4041" w:type="dxa"/>
          </w:tcPr>
          <w:p w14:paraId="6D5B749D" w14:textId="380C2262" w:rsidR="009E55DA" w:rsidRPr="00B876FE" w:rsidRDefault="009E55DA" w:rsidP="007865E7">
            <w:pPr>
              <w:rPr>
                <w:rFonts w:ascii="Montserrat" w:hAnsi="Montserrat"/>
                <w:sz w:val="20"/>
                <w:szCs w:val="20"/>
              </w:rPr>
            </w:pPr>
            <w:r w:rsidRPr="00B876FE">
              <w:rPr>
                <w:rFonts w:ascii="Montserrat" w:hAnsi="Montserrat"/>
                <w:sz w:val="20"/>
                <w:szCs w:val="20"/>
              </w:rPr>
              <w:t>Personal Service Company</w:t>
            </w:r>
            <w:r w:rsidR="00B876FE" w:rsidRPr="00B876FE">
              <w:rPr>
                <w:rFonts w:ascii="Montserrat" w:hAnsi="Montserrat"/>
                <w:sz w:val="20"/>
                <w:szCs w:val="20"/>
              </w:rPr>
              <w:t>/ Limited Company</w:t>
            </w:r>
          </w:p>
        </w:tc>
      </w:tr>
      <w:tr w:rsidR="009E55DA" w:rsidRPr="00B876FE" w14:paraId="30397D98" w14:textId="0309A9A8" w:rsidTr="009E55DA">
        <w:trPr>
          <w:trHeight w:val="703"/>
        </w:trPr>
        <w:tc>
          <w:tcPr>
            <w:tcW w:w="4815" w:type="dxa"/>
          </w:tcPr>
          <w:p w14:paraId="18D4A137" w14:textId="0A88E5F6" w:rsidR="009E55DA" w:rsidRPr="00B876FE" w:rsidRDefault="009E55DA" w:rsidP="007865E7">
            <w:pPr>
              <w:rPr>
                <w:rFonts w:ascii="Montserrat" w:hAnsi="Montserrat"/>
                <w:sz w:val="20"/>
                <w:szCs w:val="20"/>
              </w:rPr>
            </w:pPr>
            <w:r w:rsidRPr="00B876FE">
              <w:rPr>
                <w:rFonts w:ascii="Montserrat" w:hAnsi="Montserrat"/>
                <w:b/>
                <w:sz w:val="20"/>
                <w:szCs w:val="20"/>
              </w:rPr>
              <w:t xml:space="preserve">Type of engagement: </w:t>
            </w:r>
          </w:p>
        </w:tc>
        <w:tc>
          <w:tcPr>
            <w:tcW w:w="4041" w:type="dxa"/>
          </w:tcPr>
          <w:p w14:paraId="24BE44AF" w14:textId="7CF97EF8" w:rsidR="009E55DA" w:rsidRPr="00B876FE" w:rsidRDefault="009E55DA" w:rsidP="007865E7">
            <w:pPr>
              <w:rPr>
                <w:rFonts w:ascii="Montserrat" w:hAnsi="Montserrat"/>
                <w:sz w:val="20"/>
                <w:szCs w:val="20"/>
              </w:rPr>
            </w:pPr>
            <w:r w:rsidRPr="00B876FE">
              <w:rPr>
                <w:rFonts w:ascii="Montserrat" w:hAnsi="Montserrat"/>
                <w:sz w:val="20"/>
                <w:szCs w:val="20"/>
              </w:rPr>
              <w:t>Contract for Services – Outside IR35</w:t>
            </w:r>
          </w:p>
        </w:tc>
      </w:tr>
      <w:tr w:rsidR="009E55DA" w:rsidRPr="00B876FE" w14:paraId="4F5335A7" w14:textId="28551CC2" w:rsidTr="009E55DA">
        <w:tc>
          <w:tcPr>
            <w:tcW w:w="4815" w:type="dxa"/>
          </w:tcPr>
          <w:p w14:paraId="2893F60E" w14:textId="6F98B847" w:rsidR="009E55DA" w:rsidRPr="00B876FE" w:rsidRDefault="009E55DA" w:rsidP="007865E7">
            <w:pPr>
              <w:rPr>
                <w:rFonts w:ascii="Montserrat" w:hAnsi="Montserrat"/>
                <w:sz w:val="20"/>
                <w:szCs w:val="20"/>
              </w:rPr>
            </w:pPr>
            <w:r w:rsidRPr="00B876FE">
              <w:rPr>
                <w:rFonts w:ascii="Montserrat" w:hAnsi="Montserrat"/>
                <w:b/>
                <w:sz w:val="20"/>
                <w:szCs w:val="20"/>
              </w:rPr>
              <w:t>Who will pay the PSC:</w:t>
            </w:r>
          </w:p>
        </w:tc>
        <w:tc>
          <w:tcPr>
            <w:tcW w:w="4041" w:type="dxa"/>
          </w:tcPr>
          <w:p w14:paraId="643CFF36" w14:textId="710682B4" w:rsidR="009E55DA" w:rsidRPr="00B876FE" w:rsidRDefault="009E55DA" w:rsidP="007865E7">
            <w:pPr>
              <w:rPr>
                <w:rFonts w:ascii="Montserrat" w:hAnsi="Montserrat"/>
                <w:sz w:val="20"/>
                <w:szCs w:val="20"/>
              </w:rPr>
            </w:pPr>
            <w:r w:rsidRPr="00B876FE">
              <w:rPr>
                <w:rFonts w:ascii="Montserrat" w:hAnsi="Montserrat"/>
                <w:sz w:val="20"/>
                <w:szCs w:val="20"/>
              </w:rPr>
              <w:t>Permanent Futures Limited (payment made against valid invoice)</w:t>
            </w:r>
          </w:p>
        </w:tc>
      </w:tr>
      <w:tr w:rsidR="009E55DA" w:rsidRPr="00B876FE" w14:paraId="56B27FC1" w14:textId="5BF920C5" w:rsidTr="009E55DA">
        <w:tc>
          <w:tcPr>
            <w:tcW w:w="4815" w:type="dxa"/>
          </w:tcPr>
          <w:p w14:paraId="463E14D8" w14:textId="210C1DAF" w:rsidR="009E55DA" w:rsidRPr="00B876FE" w:rsidRDefault="009E55DA" w:rsidP="007865E7">
            <w:pPr>
              <w:rPr>
                <w:rFonts w:ascii="Montserrat" w:hAnsi="Montserrat"/>
                <w:sz w:val="20"/>
                <w:szCs w:val="20"/>
              </w:rPr>
            </w:pPr>
            <w:r w:rsidRPr="00B876FE">
              <w:rPr>
                <w:rFonts w:ascii="Montserrat" w:hAnsi="Montserrat"/>
                <w:b/>
                <w:sz w:val="20"/>
                <w:szCs w:val="20"/>
              </w:rPr>
              <w:t xml:space="preserve">Payment frequency: </w:t>
            </w:r>
          </w:p>
        </w:tc>
        <w:tc>
          <w:tcPr>
            <w:tcW w:w="4041" w:type="dxa"/>
          </w:tcPr>
          <w:p w14:paraId="7F6B1F8C" w14:textId="063E59EA" w:rsidR="009E55DA" w:rsidRPr="00B876FE" w:rsidRDefault="009E55DA" w:rsidP="007865E7">
            <w:pPr>
              <w:rPr>
                <w:rFonts w:ascii="Montserrat" w:hAnsi="Montserrat"/>
                <w:sz w:val="20"/>
                <w:szCs w:val="20"/>
              </w:rPr>
            </w:pPr>
            <w:r w:rsidRPr="00B876FE">
              <w:rPr>
                <w:rFonts w:ascii="Montserrat" w:hAnsi="Montserrat"/>
                <w:sz w:val="20"/>
                <w:szCs w:val="20"/>
              </w:rPr>
              <w:t>Weekly or Monthly</w:t>
            </w:r>
          </w:p>
        </w:tc>
      </w:tr>
      <w:tr w:rsidR="009E55DA" w:rsidRPr="00B876FE" w14:paraId="485680DF" w14:textId="6308DB4F" w:rsidTr="009E55DA">
        <w:tc>
          <w:tcPr>
            <w:tcW w:w="4815" w:type="dxa"/>
          </w:tcPr>
          <w:p w14:paraId="18DBEE6D" w14:textId="712ACD61" w:rsidR="009E55DA" w:rsidRPr="00B876FE" w:rsidRDefault="009E55DA" w:rsidP="007865E7">
            <w:pPr>
              <w:rPr>
                <w:rFonts w:ascii="Montserrat" w:hAnsi="Montserrat"/>
                <w:sz w:val="20"/>
                <w:szCs w:val="20"/>
              </w:rPr>
            </w:pPr>
            <w:r w:rsidRPr="00B876FE">
              <w:rPr>
                <w:rFonts w:ascii="Montserrat" w:hAnsi="Montserrat"/>
                <w:b/>
                <w:sz w:val="20"/>
                <w:szCs w:val="20"/>
              </w:rPr>
              <w:t xml:space="preserve">Agreed contract rate: </w:t>
            </w:r>
          </w:p>
        </w:tc>
        <w:tc>
          <w:tcPr>
            <w:tcW w:w="4041" w:type="dxa"/>
          </w:tcPr>
          <w:p w14:paraId="65D254F7" w14:textId="45D63380" w:rsidR="009E55DA" w:rsidRPr="00B876FE" w:rsidRDefault="009E55DA" w:rsidP="007865E7">
            <w:pPr>
              <w:rPr>
                <w:rFonts w:ascii="Montserrat" w:hAnsi="Montserrat"/>
                <w:sz w:val="20"/>
                <w:szCs w:val="20"/>
              </w:rPr>
            </w:pPr>
            <w:r w:rsidRPr="00B876FE">
              <w:rPr>
                <w:rFonts w:ascii="Montserrat" w:hAnsi="Montserrat"/>
                <w:sz w:val="20"/>
                <w:szCs w:val="20"/>
              </w:rPr>
              <w:t>£</w:t>
            </w:r>
            <w:r w:rsidR="00B876FE" w:rsidRPr="00B876FE">
              <w:rPr>
                <w:rFonts w:ascii="Montserrat" w:hAnsi="Montserrat"/>
                <w:sz w:val="20"/>
                <w:szCs w:val="20"/>
              </w:rPr>
              <w:t xml:space="preserve"> </w:t>
            </w:r>
            <w:r w:rsidRPr="00B876FE">
              <w:rPr>
                <w:rFonts w:ascii="Montserrat" w:hAnsi="Montserrat"/>
                <w:sz w:val="20"/>
                <w:szCs w:val="20"/>
              </w:rPr>
              <w:t xml:space="preserve">per </w:t>
            </w:r>
            <w:r w:rsidR="00B876FE" w:rsidRPr="00B876FE">
              <w:rPr>
                <w:rFonts w:ascii="Montserrat" w:hAnsi="Montserrat"/>
                <w:sz w:val="20"/>
                <w:szCs w:val="20"/>
              </w:rPr>
              <w:t>hour/</w:t>
            </w:r>
            <w:r w:rsidRPr="00B876FE">
              <w:rPr>
                <w:rFonts w:ascii="Montserrat" w:hAnsi="Montserrat"/>
                <w:sz w:val="20"/>
                <w:szCs w:val="20"/>
              </w:rPr>
              <w:t xml:space="preserve">day </w:t>
            </w:r>
          </w:p>
        </w:tc>
      </w:tr>
      <w:tr w:rsidR="009E55DA" w:rsidRPr="00B876FE" w14:paraId="0256472C" w14:textId="23C5F04A" w:rsidTr="009E55DA">
        <w:tc>
          <w:tcPr>
            <w:tcW w:w="4815" w:type="dxa"/>
          </w:tcPr>
          <w:p w14:paraId="399ACA79" w14:textId="68DB7479" w:rsidR="009E55DA" w:rsidRPr="00B876FE" w:rsidRDefault="009E55DA" w:rsidP="007865E7">
            <w:pPr>
              <w:rPr>
                <w:rFonts w:ascii="Montserrat" w:hAnsi="Montserrat"/>
                <w:sz w:val="20"/>
                <w:szCs w:val="20"/>
              </w:rPr>
            </w:pPr>
            <w:r w:rsidRPr="00B876FE">
              <w:rPr>
                <w:rFonts w:ascii="Montserrat" w:hAnsi="Montserrat"/>
                <w:b/>
                <w:sz w:val="20"/>
                <w:szCs w:val="20"/>
              </w:rPr>
              <w:t xml:space="preserve">Deductions made by the employment business: </w:t>
            </w:r>
          </w:p>
        </w:tc>
        <w:tc>
          <w:tcPr>
            <w:tcW w:w="4041" w:type="dxa"/>
          </w:tcPr>
          <w:p w14:paraId="7BA01554" w14:textId="79FD7D44" w:rsidR="009E55DA" w:rsidRPr="00B876FE" w:rsidRDefault="009E55DA" w:rsidP="007865E7">
            <w:pPr>
              <w:rPr>
                <w:rFonts w:ascii="Montserrat" w:hAnsi="Montserrat"/>
                <w:sz w:val="20"/>
                <w:szCs w:val="20"/>
              </w:rPr>
            </w:pPr>
            <w:r w:rsidRPr="00B876FE">
              <w:rPr>
                <w:rFonts w:ascii="Montserrat" w:hAnsi="Montserrat"/>
                <w:sz w:val="20"/>
                <w:szCs w:val="20"/>
              </w:rPr>
              <w:t>None</w:t>
            </w:r>
          </w:p>
        </w:tc>
      </w:tr>
      <w:tr w:rsidR="009E55DA" w:rsidRPr="00B876FE" w14:paraId="4F06E311" w14:textId="40C60F19" w:rsidTr="009E55DA">
        <w:tc>
          <w:tcPr>
            <w:tcW w:w="4815" w:type="dxa"/>
          </w:tcPr>
          <w:p w14:paraId="42F513D6" w14:textId="79382660" w:rsidR="009E55DA" w:rsidRPr="00B876FE" w:rsidRDefault="009E55DA" w:rsidP="007865E7">
            <w:pPr>
              <w:rPr>
                <w:rFonts w:ascii="Montserrat" w:hAnsi="Montserrat"/>
                <w:sz w:val="20"/>
                <w:szCs w:val="20"/>
              </w:rPr>
            </w:pPr>
            <w:r w:rsidRPr="00B876FE">
              <w:rPr>
                <w:rFonts w:ascii="Montserrat" w:hAnsi="Montserrat"/>
                <w:b/>
                <w:sz w:val="20"/>
                <w:szCs w:val="20"/>
              </w:rPr>
              <w:t xml:space="preserve">Any other deductions or costs: </w:t>
            </w:r>
          </w:p>
        </w:tc>
        <w:tc>
          <w:tcPr>
            <w:tcW w:w="4041" w:type="dxa"/>
          </w:tcPr>
          <w:p w14:paraId="093E0CD3" w14:textId="62179A60" w:rsidR="009E55DA" w:rsidRPr="00B876FE" w:rsidRDefault="009E55DA" w:rsidP="007865E7">
            <w:pPr>
              <w:rPr>
                <w:rFonts w:ascii="Montserrat" w:hAnsi="Montserrat"/>
                <w:sz w:val="20"/>
                <w:szCs w:val="20"/>
              </w:rPr>
            </w:pPr>
            <w:r w:rsidRPr="00B876FE">
              <w:rPr>
                <w:rFonts w:ascii="Montserrat" w:hAnsi="Montserrat"/>
                <w:sz w:val="20"/>
                <w:szCs w:val="20"/>
              </w:rPr>
              <w:t xml:space="preserve">None </w:t>
            </w:r>
          </w:p>
        </w:tc>
      </w:tr>
      <w:tr w:rsidR="009E55DA" w:rsidRPr="00B876FE" w14:paraId="39C85D1B" w14:textId="6CBB1B62" w:rsidTr="009E55DA">
        <w:tc>
          <w:tcPr>
            <w:tcW w:w="4815" w:type="dxa"/>
          </w:tcPr>
          <w:p w14:paraId="5641EA5A" w14:textId="7CED3FA2" w:rsidR="009E55DA" w:rsidRPr="00B876FE" w:rsidRDefault="009E55DA" w:rsidP="007865E7">
            <w:pPr>
              <w:rPr>
                <w:rFonts w:ascii="Montserrat" w:hAnsi="Montserrat"/>
                <w:sz w:val="20"/>
                <w:szCs w:val="20"/>
              </w:rPr>
            </w:pPr>
            <w:r w:rsidRPr="00B876FE">
              <w:rPr>
                <w:rFonts w:ascii="Montserrat" w:hAnsi="Montserrat"/>
                <w:b/>
                <w:sz w:val="20"/>
                <w:szCs w:val="20"/>
              </w:rPr>
              <w:t xml:space="preserve">Fees for goods or services: </w:t>
            </w:r>
          </w:p>
        </w:tc>
        <w:tc>
          <w:tcPr>
            <w:tcW w:w="4041" w:type="dxa"/>
          </w:tcPr>
          <w:p w14:paraId="61166121" w14:textId="71B591E4" w:rsidR="009E55DA" w:rsidRPr="00B876FE" w:rsidRDefault="009E55DA" w:rsidP="007865E7">
            <w:pPr>
              <w:rPr>
                <w:rFonts w:ascii="Montserrat" w:hAnsi="Montserrat"/>
                <w:sz w:val="20"/>
                <w:szCs w:val="20"/>
              </w:rPr>
            </w:pPr>
            <w:r w:rsidRPr="00B876FE">
              <w:rPr>
                <w:rFonts w:ascii="Montserrat" w:hAnsi="Montserrat"/>
                <w:sz w:val="20"/>
                <w:szCs w:val="20"/>
              </w:rPr>
              <w:t>None</w:t>
            </w:r>
          </w:p>
        </w:tc>
      </w:tr>
      <w:tr w:rsidR="009E55DA" w:rsidRPr="00B876FE" w14:paraId="1F7D70C6" w14:textId="0AEA20A5" w:rsidTr="009E55DA">
        <w:tc>
          <w:tcPr>
            <w:tcW w:w="4815" w:type="dxa"/>
          </w:tcPr>
          <w:p w14:paraId="56A8A98D" w14:textId="276F5026" w:rsidR="009E55DA" w:rsidRPr="00B876FE" w:rsidRDefault="009E55DA" w:rsidP="007865E7">
            <w:pPr>
              <w:rPr>
                <w:rFonts w:ascii="Montserrat" w:hAnsi="Montserrat"/>
                <w:sz w:val="20"/>
                <w:szCs w:val="20"/>
              </w:rPr>
            </w:pPr>
            <w:r w:rsidRPr="00B876FE">
              <w:rPr>
                <w:rFonts w:ascii="Montserrat" w:hAnsi="Montserrat"/>
                <w:b/>
                <w:sz w:val="20"/>
                <w:szCs w:val="20"/>
              </w:rPr>
              <w:t xml:space="preserve">Holiday entitlement and pay: </w:t>
            </w:r>
          </w:p>
        </w:tc>
        <w:tc>
          <w:tcPr>
            <w:tcW w:w="4041" w:type="dxa"/>
          </w:tcPr>
          <w:p w14:paraId="52F31954" w14:textId="74628576" w:rsidR="009E55DA" w:rsidRPr="00B876FE" w:rsidRDefault="009E55DA" w:rsidP="007865E7">
            <w:pPr>
              <w:rPr>
                <w:rFonts w:ascii="Montserrat" w:hAnsi="Montserrat"/>
                <w:sz w:val="20"/>
                <w:szCs w:val="20"/>
              </w:rPr>
            </w:pPr>
            <w:r w:rsidRPr="00B876FE">
              <w:rPr>
                <w:rFonts w:ascii="Montserrat" w:hAnsi="Montserrat"/>
                <w:sz w:val="20"/>
                <w:szCs w:val="20"/>
              </w:rPr>
              <w:t>Not applicable – PSC engagement</w:t>
            </w:r>
          </w:p>
        </w:tc>
      </w:tr>
      <w:tr w:rsidR="009E55DA" w:rsidRPr="00B876FE" w14:paraId="2A77070E" w14:textId="3FEE9336" w:rsidTr="009E55DA">
        <w:tc>
          <w:tcPr>
            <w:tcW w:w="4815" w:type="dxa"/>
          </w:tcPr>
          <w:p w14:paraId="2A5C1AA5" w14:textId="122B4A0E" w:rsidR="009E55DA" w:rsidRPr="00B876FE" w:rsidRDefault="009E55DA" w:rsidP="007865E7">
            <w:pPr>
              <w:rPr>
                <w:rFonts w:ascii="Montserrat" w:hAnsi="Montserrat"/>
                <w:sz w:val="20"/>
                <w:szCs w:val="20"/>
              </w:rPr>
            </w:pPr>
            <w:r w:rsidRPr="00B876FE">
              <w:rPr>
                <w:rFonts w:ascii="Montserrat" w:hAnsi="Montserrat"/>
                <w:b/>
                <w:sz w:val="20"/>
                <w:szCs w:val="20"/>
              </w:rPr>
              <w:t xml:space="preserve">Additional benefits: </w:t>
            </w:r>
          </w:p>
        </w:tc>
        <w:tc>
          <w:tcPr>
            <w:tcW w:w="4041" w:type="dxa"/>
          </w:tcPr>
          <w:p w14:paraId="3E92499F" w14:textId="6CFCCE8C" w:rsidR="009E55DA" w:rsidRPr="00B876FE" w:rsidRDefault="009E55DA" w:rsidP="007865E7">
            <w:pPr>
              <w:rPr>
                <w:rFonts w:ascii="Montserrat" w:hAnsi="Montserrat"/>
                <w:sz w:val="20"/>
                <w:szCs w:val="20"/>
              </w:rPr>
            </w:pPr>
            <w:r w:rsidRPr="00B876FE">
              <w:rPr>
                <w:rFonts w:ascii="Montserrat" w:hAnsi="Montserrat"/>
                <w:sz w:val="20"/>
                <w:szCs w:val="20"/>
              </w:rPr>
              <w:t>None</w:t>
            </w:r>
          </w:p>
        </w:tc>
      </w:tr>
    </w:tbl>
    <w:p w14:paraId="667B4FE5" w14:textId="77777777" w:rsidR="009E55DA" w:rsidRPr="009E55DA" w:rsidRDefault="009E55DA" w:rsidP="009E55DA">
      <w:pPr>
        <w:pStyle w:val="Heading2"/>
        <w:rPr>
          <w:rFonts w:ascii="Montserrat" w:hAnsi="Montserrat"/>
        </w:rPr>
      </w:pPr>
    </w:p>
    <w:p w14:paraId="33567921" w14:textId="1AEBE34A" w:rsidR="009E55DA" w:rsidRPr="009E55DA" w:rsidRDefault="009E55DA" w:rsidP="009E55DA">
      <w:pPr>
        <w:pStyle w:val="Heading2"/>
        <w:rPr>
          <w:rFonts w:ascii="Montserrat" w:hAnsi="Montserrat"/>
        </w:rPr>
      </w:pPr>
      <w:r w:rsidRPr="009E55DA">
        <w:rPr>
          <w:rFonts w:ascii="Montserrat" w:hAnsi="Montserrat"/>
        </w:rPr>
        <w:t>EXAMPLE PAY (ILLUSTRATIVE)</w:t>
      </w:r>
    </w:p>
    <w:p w14:paraId="1771C70D" w14:textId="77777777" w:rsidR="009E55DA" w:rsidRPr="009E55DA" w:rsidRDefault="009E55DA" w:rsidP="009E55DA">
      <w:pPr>
        <w:rPr>
          <w:rFonts w:ascii="Montserrat" w:hAnsi="Montserrat"/>
        </w:rPr>
      </w:pPr>
      <w:r w:rsidRPr="009E55DA">
        <w:rPr>
          <w:rFonts w:ascii="Montserrat" w:hAnsi="Montserrat"/>
        </w:rPr>
        <w:t>The below example illustrates how payments to a Personal Service Company are calculated. This example is based on the agreed contract rate and a typical working pattern.</w:t>
      </w:r>
    </w:p>
    <w:p w14:paraId="02EDEBF5" w14:textId="77777777" w:rsidR="009E55DA" w:rsidRPr="009E55DA" w:rsidRDefault="009E55DA" w:rsidP="009E55DA">
      <w:pPr>
        <w:rPr>
          <w:rFonts w:ascii="Montserrat" w:hAnsi="Montserrat"/>
        </w:rPr>
      </w:pPr>
      <w:r w:rsidRPr="009E55DA">
        <w:rPr>
          <w:rFonts w:ascii="Montserrat" w:hAnsi="Montserrat"/>
          <w:b/>
        </w:rPr>
        <w:t xml:space="preserve">Daily rate: </w:t>
      </w:r>
      <w:r w:rsidRPr="009E55DA">
        <w:rPr>
          <w:rFonts w:ascii="Montserrat" w:hAnsi="Montserrat"/>
        </w:rPr>
        <w:t>£350.00</w:t>
      </w:r>
    </w:p>
    <w:p w14:paraId="7C81CC40" w14:textId="77777777" w:rsidR="009E55DA" w:rsidRPr="009E55DA" w:rsidRDefault="009E55DA" w:rsidP="009E55DA">
      <w:pPr>
        <w:rPr>
          <w:rFonts w:ascii="Montserrat" w:hAnsi="Montserrat"/>
        </w:rPr>
      </w:pPr>
      <w:r w:rsidRPr="009E55DA">
        <w:rPr>
          <w:rFonts w:ascii="Montserrat" w:hAnsi="Montserrat"/>
          <w:b/>
        </w:rPr>
        <w:t xml:space="preserve">Days worked per week: </w:t>
      </w:r>
      <w:r w:rsidRPr="009E55DA">
        <w:rPr>
          <w:rFonts w:ascii="Montserrat" w:hAnsi="Montserrat"/>
        </w:rPr>
        <w:t>5</w:t>
      </w:r>
    </w:p>
    <w:p w14:paraId="1A85A093" w14:textId="77777777" w:rsidR="009E55DA" w:rsidRPr="009E55DA" w:rsidRDefault="009E55DA" w:rsidP="009E55DA">
      <w:pPr>
        <w:rPr>
          <w:rFonts w:ascii="Montserrat" w:hAnsi="Montserrat"/>
        </w:rPr>
      </w:pPr>
      <w:r w:rsidRPr="009E55DA">
        <w:rPr>
          <w:rFonts w:ascii="Montserrat" w:hAnsi="Montserrat"/>
          <w:b/>
        </w:rPr>
        <w:t xml:space="preserve">Gross weekly amount invoiced (excluding VAT): </w:t>
      </w:r>
      <w:r w:rsidRPr="009E55DA">
        <w:rPr>
          <w:rFonts w:ascii="Montserrat" w:hAnsi="Montserrat"/>
        </w:rPr>
        <w:t>£1,750.00</w:t>
      </w:r>
    </w:p>
    <w:p w14:paraId="136DF269" w14:textId="77777777" w:rsidR="009E55DA" w:rsidRPr="009E55DA" w:rsidRDefault="009E55DA" w:rsidP="009E55DA">
      <w:pPr>
        <w:rPr>
          <w:rFonts w:ascii="Montserrat" w:hAnsi="Montserrat"/>
        </w:rPr>
      </w:pPr>
      <w:r w:rsidRPr="009E55DA">
        <w:rPr>
          <w:rFonts w:ascii="Montserrat" w:hAnsi="Montserrat"/>
          <w:b/>
        </w:rPr>
        <w:t xml:space="preserve">Deductions made by the employment business: </w:t>
      </w:r>
      <w:r w:rsidRPr="009E55DA">
        <w:rPr>
          <w:rFonts w:ascii="Montserrat" w:hAnsi="Montserrat"/>
        </w:rPr>
        <w:t>£0.00</w:t>
      </w:r>
    </w:p>
    <w:p w14:paraId="7BF952CC" w14:textId="77777777" w:rsidR="009E55DA" w:rsidRPr="009E55DA" w:rsidRDefault="009E55DA" w:rsidP="009E55DA">
      <w:pPr>
        <w:rPr>
          <w:rFonts w:ascii="Montserrat" w:hAnsi="Montserrat"/>
        </w:rPr>
      </w:pPr>
      <w:r w:rsidRPr="009E55DA">
        <w:rPr>
          <w:rFonts w:ascii="Montserrat" w:hAnsi="Montserrat"/>
          <w:b/>
        </w:rPr>
        <w:t xml:space="preserve">Amount paid to PSC: </w:t>
      </w:r>
      <w:r w:rsidRPr="009E55DA">
        <w:rPr>
          <w:rFonts w:ascii="Montserrat" w:hAnsi="Montserrat"/>
        </w:rPr>
        <w:t>£1,750.00</w:t>
      </w:r>
    </w:p>
    <w:p w14:paraId="26EA6634" w14:textId="77777777" w:rsidR="009E55DA" w:rsidRPr="009E55DA" w:rsidRDefault="009E55DA" w:rsidP="009E55DA">
      <w:pPr>
        <w:rPr>
          <w:rFonts w:ascii="Montserrat" w:hAnsi="Montserrat"/>
        </w:rPr>
      </w:pPr>
      <w:r w:rsidRPr="009E55DA">
        <w:rPr>
          <w:rFonts w:ascii="Montserrat" w:hAnsi="Montserrat"/>
        </w:rPr>
        <w:t>This is an example only. Actual amounts invoiced and paid may vary depending on the number of days worked. VAT, where applicable, is payable in addition to the above amounts.</w:t>
      </w:r>
    </w:p>
    <w:p w14:paraId="095FA9BE" w14:textId="77777777" w:rsidR="009E55DA" w:rsidRPr="009E55DA" w:rsidRDefault="009E55DA" w:rsidP="009E55DA">
      <w:pPr>
        <w:pStyle w:val="Heading2"/>
        <w:rPr>
          <w:rFonts w:ascii="Montserrat" w:hAnsi="Montserrat"/>
        </w:rPr>
      </w:pPr>
      <w:r w:rsidRPr="009E55DA">
        <w:rPr>
          <w:rFonts w:ascii="Montserrat" w:hAnsi="Montserrat"/>
        </w:rPr>
        <w:t>SIGNING ON AS A PERSONAL SERVICE COMPANY</w:t>
      </w:r>
    </w:p>
    <w:p w14:paraId="35FF9120" w14:textId="77777777" w:rsidR="009E55DA" w:rsidRPr="009E55DA" w:rsidRDefault="009E55DA" w:rsidP="009E55DA">
      <w:pPr>
        <w:rPr>
          <w:rFonts w:ascii="Montserrat" w:hAnsi="Montserrat"/>
        </w:rPr>
      </w:pPr>
      <w:r w:rsidRPr="009E55DA">
        <w:rPr>
          <w:rFonts w:ascii="Montserrat" w:hAnsi="Montserrat"/>
        </w:rPr>
        <w:t>This document explains your pay information if you engage as a Personal Service Company. If you engage with an employment business as a PSC, you may opt out of being covered by the Conduct Regulations.</w:t>
      </w:r>
      <w:r w:rsidRPr="009E55DA">
        <w:rPr>
          <w:rFonts w:ascii="Montserrat" w:hAnsi="Montserrat"/>
        </w:rPr>
        <w:br/>
      </w:r>
      <w:r w:rsidRPr="009E55DA">
        <w:rPr>
          <w:rFonts w:ascii="Montserrat" w:hAnsi="Montserrat"/>
        </w:rPr>
        <w:br/>
        <w:t>The opt-out must be provided in writing to the employment business by both the PSC and the individual providing the services. The employment business cannot encourage you to do this and it must be your own decision.</w:t>
      </w:r>
      <w:r w:rsidRPr="009E55DA">
        <w:rPr>
          <w:rFonts w:ascii="Montserrat" w:hAnsi="Montserrat"/>
        </w:rPr>
        <w:br/>
      </w:r>
      <w:r w:rsidRPr="009E55DA">
        <w:rPr>
          <w:rFonts w:ascii="Montserrat" w:hAnsi="Montserrat"/>
        </w:rPr>
        <w:br/>
        <w:t>Agency workers placed in roles working with, or caring for, vulnerable persons cannot opt out of the Conduct Regulations.</w:t>
      </w:r>
      <w:r w:rsidRPr="009E55DA">
        <w:rPr>
          <w:rFonts w:ascii="Montserrat" w:hAnsi="Montserrat"/>
        </w:rPr>
        <w:br/>
      </w:r>
      <w:r w:rsidRPr="009E55DA">
        <w:rPr>
          <w:rFonts w:ascii="Montserrat" w:hAnsi="Montserrat"/>
        </w:rPr>
        <w:br/>
        <w:t>This document is for information purposes only and does not constitute an agreement for opting out of the Conduct Regulations.</w:t>
      </w:r>
    </w:p>
    <w:p w14:paraId="286F4DD2" w14:textId="77777777" w:rsidR="009E55DA" w:rsidRPr="009E55DA" w:rsidRDefault="009E55DA" w:rsidP="009E55DA">
      <w:pPr>
        <w:rPr>
          <w:rFonts w:ascii="Montserrat" w:hAnsi="Montserrat"/>
        </w:rPr>
      </w:pPr>
      <w:r w:rsidRPr="009E55DA">
        <w:rPr>
          <w:rFonts w:ascii="Montserrat" w:hAnsi="Montserrat"/>
        </w:rPr>
        <w:t>Permanent Futures Limited</w:t>
      </w:r>
      <w:r w:rsidRPr="009E55DA">
        <w:rPr>
          <w:rFonts w:ascii="Montserrat" w:hAnsi="Montserrat"/>
        </w:rPr>
        <w:br/>
        <w:t>19 New Street, Horsforth, Leeds, LS18 4BH</w:t>
      </w:r>
      <w:r w:rsidRPr="009E55DA">
        <w:rPr>
          <w:rFonts w:ascii="Montserrat" w:hAnsi="Montserrat"/>
        </w:rPr>
        <w:br/>
        <w:t>Tel: 0113 205 0120 / 0203 713 9247</w:t>
      </w:r>
      <w:r w:rsidRPr="009E55DA">
        <w:rPr>
          <w:rFonts w:ascii="Montserrat" w:hAnsi="Montserrat"/>
        </w:rPr>
        <w:br/>
        <w:t>Email: compliance@futures.co.uk</w:t>
      </w:r>
      <w:r w:rsidRPr="009E55DA">
        <w:rPr>
          <w:rFonts w:ascii="Montserrat" w:hAnsi="Montserrat"/>
        </w:rPr>
        <w:br/>
        <w:t>Website: www.futures.co.uk</w:t>
      </w:r>
    </w:p>
    <w:p w14:paraId="25FA217A" w14:textId="6E349866" w:rsidR="00AA79A1" w:rsidRPr="009E55DA" w:rsidRDefault="00AA79A1">
      <w:pPr>
        <w:rPr>
          <w:rFonts w:ascii="Montserrat" w:hAnsi="Montserrat"/>
        </w:rPr>
      </w:pPr>
    </w:p>
    <w:sectPr w:rsidR="00AA79A1" w:rsidRPr="009E55DA">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00624" w14:textId="77777777" w:rsidR="00FD62FB" w:rsidRDefault="00FD62FB" w:rsidP="00D76345">
      <w:pPr>
        <w:spacing w:after="0" w:line="240" w:lineRule="auto"/>
      </w:pPr>
      <w:r>
        <w:separator/>
      </w:r>
    </w:p>
  </w:endnote>
  <w:endnote w:type="continuationSeparator" w:id="0">
    <w:p w14:paraId="3B6574A3" w14:textId="77777777" w:rsidR="00FD62FB" w:rsidRDefault="00FD62FB" w:rsidP="00D76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panose1 w:val="00000000000000000000"/>
    <w:charset w:val="00"/>
    <w:family w:val="auto"/>
    <w:pitch w:val="variable"/>
    <w:sig w:usb0="A00002FF" w:usb1="400024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206DE" w14:textId="06A07E8E" w:rsidR="00680B65" w:rsidRPr="00680B65" w:rsidRDefault="00680B65">
    <w:pPr>
      <w:pStyle w:val="Footer"/>
      <w:rPr>
        <w:rFonts w:ascii="Montserrat" w:hAnsi="Montserrat"/>
      </w:rPr>
    </w:pPr>
    <w:r w:rsidRPr="00940DBF">
      <w:rPr>
        <w:rFonts w:ascii="Montserrat" w:hAnsi="Montserrat"/>
        <w:noProof/>
      </w:rPr>
      <w:drawing>
        <wp:anchor distT="0" distB="0" distL="114300" distR="114300" simplePos="0" relativeHeight="251659264" behindDoc="1" locked="0" layoutInCell="1" allowOverlap="1" wp14:anchorId="028686E3" wp14:editId="61C05D82">
          <wp:simplePos x="0" y="0"/>
          <wp:positionH relativeFrom="column">
            <wp:posOffset>4992370</wp:posOffset>
          </wp:positionH>
          <wp:positionV relativeFrom="paragraph">
            <wp:posOffset>22860</wp:posOffset>
          </wp:positionV>
          <wp:extent cx="1025525" cy="162248"/>
          <wp:effectExtent l="0" t="0" r="3175" b="9525"/>
          <wp:wrapNone/>
          <wp:docPr id="1938210365" name="Picture 2" descr="A blue letter u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210365" name="Picture 2" descr="A blue letter u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25525" cy="162248"/>
                  </a:xfrm>
                  <a:prstGeom prst="rect">
                    <a:avLst/>
                  </a:prstGeom>
                </pic:spPr>
              </pic:pic>
            </a:graphicData>
          </a:graphic>
          <wp14:sizeRelH relativeFrom="margin">
            <wp14:pctWidth>0</wp14:pctWidth>
          </wp14:sizeRelH>
          <wp14:sizeRelV relativeFrom="margin">
            <wp14:pctHeight>0</wp14:pctHeight>
          </wp14:sizeRelV>
        </wp:anchor>
      </w:drawing>
    </w:r>
    <w:hyperlink r:id="rId2" w:history="1">
      <w:r w:rsidRPr="00940DBF">
        <w:rPr>
          <w:rStyle w:val="Hyperlink"/>
          <w:rFonts w:ascii="Montserrat" w:hAnsi="Montserrat"/>
          <w:color w:val="auto"/>
          <w:u w:val="none"/>
        </w:rPr>
        <w:t>info@futures.co.uk</w:t>
      </w:r>
    </w:hyperlink>
    <w:r>
      <w:rPr>
        <w:rFonts w:ascii="Montserrat" w:hAnsi="Montserrat"/>
      </w:rPr>
      <w:t xml:space="preserve"> | www.futures.co.uk</w:t>
    </w:r>
  </w:p>
  <w:p w14:paraId="0755D270" w14:textId="3088AEA3" w:rsidR="00680B65" w:rsidRDefault="00680B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C8952" w14:textId="77777777" w:rsidR="00FD62FB" w:rsidRDefault="00FD62FB" w:rsidP="00D76345">
      <w:pPr>
        <w:spacing w:after="0" w:line="240" w:lineRule="auto"/>
      </w:pPr>
      <w:r>
        <w:separator/>
      </w:r>
    </w:p>
  </w:footnote>
  <w:footnote w:type="continuationSeparator" w:id="0">
    <w:p w14:paraId="227A4DC4" w14:textId="77777777" w:rsidR="00FD62FB" w:rsidRDefault="00FD62FB" w:rsidP="00D763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A2A09" w14:textId="286D9180" w:rsidR="00AD0C8B" w:rsidRDefault="00AD0C8B" w:rsidP="00680B65">
    <w:pPr>
      <w:pStyle w:val="Header"/>
    </w:pPr>
    <w:r>
      <w:rPr>
        <w:noProof/>
      </w:rPr>
      <w:drawing>
        <wp:anchor distT="0" distB="0" distL="114300" distR="114300" simplePos="0" relativeHeight="251658240" behindDoc="1" locked="0" layoutInCell="1" allowOverlap="1" wp14:anchorId="07B3008F" wp14:editId="4C30A1CB">
          <wp:simplePos x="0" y="0"/>
          <wp:positionH relativeFrom="rightMargin">
            <wp:posOffset>-342900</wp:posOffset>
          </wp:positionH>
          <wp:positionV relativeFrom="paragraph">
            <wp:posOffset>-16510</wp:posOffset>
          </wp:positionV>
          <wp:extent cx="770255" cy="1371330"/>
          <wp:effectExtent l="0" t="0" r="0" b="0"/>
          <wp:wrapNone/>
          <wp:docPr id="749190055" name="Picture 1" descr="A black and grey rectangular object with a rectangle and a rect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190055" name="Picture 1" descr="A black and grey rectangular object with a rectangle and a rectangl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0255" cy="1371330"/>
                  </a:xfrm>
                  <a:prstGeom prst="rect">
                    <a:avLst/>
                  </a:prstGeom>
                </pic:spPr>
              </pic:pic>
            </a:graphicData>
          </a:graphic>
          <wp14:sizeRelH relativeFrom="margin">
            <wp14:pctWidth>0</wp14:pctWidth>
          </wp14:sizeRelH>
          <wp14:sizeRelV relativeFrom="margin">
            <wp14:pctHeight>0</wp14:pctHeight>
          </wp14:sizeRelV>
        </wp:anchor>
      </w:drawing>
    </w:r>
  </w:p>
  <w:p w14:paraId="45EF99AD" w14:textId="77777777" w:rsidR="00AD0C8B" w:rsidRDefault="00AD0C8B" w:rsidP="00680B65">
    <w:pPr>
      <w:pStyle w:val="Header"/>
    </w:pPr>
  </w:p>
  <w:p w14:paraId="2D9881E7" w14:textId="1A8CEE98" w:rsidR="00AD0C8B" w:rsidRDefault="00AD0C8B" w:rsidP="00680B65">
    <w:pPr>
      <w:pStyle w:val="Header"/>
    </w:pPr>
  </w:p>
  <w:p w14:paraId="2A686403" w14:textId="69D56A8A" w:rsidR="00AD0C8B" w:rsidRDefault="00AD0C8B" w:rsidP="00680B65">
    <w:pPr>
      <w:pStyle w:val="Header"/>
    </w:pPr>
  </w:p>
  <w:p w14:paraId="5F8279E0" w14:textId="77777777" w:rsidR="00AD0C8B" w:rsidRDefault="00AD0C8B" w:rsidP="00680B65">
    <w:pPr>
      <w:pStyle w:val="Header"/>
    </w:pPr>
  </w:p>
  <w:p w14:paraId="7A99589D" w14:textId="77777777" w:rsidR="00AD0C8B" w:rsidRDefault="00AD0C8B" w:rsidP="00680B65">
    <w:pPr>
      <w:pStyle w:val="Header"/>
    </w:pPr>
  </w:p>
  <w:p w14:paraId="516BF0B6" w14:textId="39B323B4" w:rsidR="00680B65" w:rsidRPr="00680B65" w:rsidRDefault="00680B65" w:rsidP="00680B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32279166">
    <w:abstractNumId w:val="1"/>
  </w:num>
  <w:num w:numId="2" w16cid:durableId="1137534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D46"/>
    <w:rsid w:val="00040DF1"/>
    <w:rsid w:val="001064DA"/>
    <w:rsid w:val="002B2C01"/>
    <w:rsid w:val="00395C19"/>
    <w:rsid w:val="00495BB1"/>
    <w:rsid w:val="00680B65"/>
    <w:rsid w:val="006E3B6D"/>
    <w:rsid w:val="007259B6"/>
    <w:rsid w:val="00773A02"/>
    <w:rsid w:val="007B2EF2"/>
    <w:rsid w:val="00843D50"/>
    <w:rsid w:val="00940DBF"/>
    <w:rsid w:val="009E55DA"/>
    <w:rsid w:val="00AA28F2"/>
    <w:rsid w:val="00AA79A1"/>
    <w:rsid w:val="00AD0C8B"/>
    <w:rsid w:val="00AD3004"/>
    <w:rsid w:val="00B52E47"/>
    <w:rsid w:val="00B876FE"/>
    <w:rsid w:val="00C75B47"/>
    <w:rsid w:val="00CA7587"/>
    <w:rsid w:val="00D76345"/>
    <w:rsid w:val="00E14CDF"/>
    <w:rsid w:val="00E32D46"/>
    <w:rsid w:val="00E61472"/>
    <w:rsid w:val="00EB2301"/>
    <w:rsid w:val="00FD62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74CF45"/>
  <w15:chartTrackingRefBased/>
  <w15:docId w15:val="{0C31CDCE-7EA7-403E-8B6E-4BC0EB7BC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5DA"/>
    <w:pPr>
      <w:spacing w:after="200" w:line="276" w:lineRule="auto"/>
    </w:pPr>
    <w:rPr>
      <w:rFonts w:eastAsiaTheme="minorEastAsia"/>
      <w:lang w:val="en-US"/>
    </w:rPr>
  </w:style>
  <w:style w:type="paragraph" w:styleId="Heading1">
    <w:name w:val="heading 1"/>
    <w:basedOn w:val="Normal"/>
    <w:next w:val="Normal"/>
    <w:link w:val="Heading1Char"/>
    <w:uiPriority w:val="9"/>
    <w:qFormat/>
    <w:rsid w:val="00773A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73A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3A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3A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3A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3A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3A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3A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3A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3A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73A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3A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3A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3A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3A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3A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3A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3A02"/>
    <w:rPr>
      <w:rFonts w:eastAsiaTheme="majorEastAsia" w:cstheme="majorBidi"/>
      <w:color w:val="272727" w:themeColor="text1" w:themeTint="D8"/>
    </w:rPr>
  </w:style>
  <w:style w:type="paragraph" w:styleId="Title">
    <w:name w:val="Title"/>
    <w:basedOn w:val="Normal"/>
    <w:next w:val="Normal"/>
    <w:link w:val="TitleChar"/>
    <w:uiPriority w:val="10"/>
    <w:qFormat/>
    <w:rsid w:val="00773A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3A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3A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3A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3A02"/>
    <w:pPr>
      <w:spacing w:before="160"/>
      <w:jc w:val="center"/>
    </w:pPr>
    <w:rPr>
      <w:i/>
      <w:iCs/>
      <w:color w:val="404040" w:themeColor="text1" w:themeTint="BF"/>
    </w:rPr>
  </w:style>
  <w:style w:type="character" w:customStyle="1" w:styleId="QuoteChar">
    <w:name w:val="Quote Char"/>
    <w:basedOn w:val="DefaultParagraphFont"/>
    <w:link w:val="Quote"/>
    <w:uiPriority w:val="29"/>
    <w:rsid w:val="00773A02"/>
    <w:rPr>
      <w:i/>
      <w:iCs/>
      <w:color w:val="404040" w:themeColor="text1" w:themeTint="BF"/>
    </w:rPr>
  </w:style>
  <w:style w:type="paragraph" w:styleId="ListParagraph">
    <w:name w:val="List Paragraph"/>
    <w:basedOn w:val="Normal"/>
    <w:uiPriority w:val="34"/>
    <w:qFormat/>
    <w:rsid w:val="00773A02"/>
    <w:pPr>
      <w:ind w:left="720"/>
      <w:contextualSpacing/>
    </w:pPr>
  </w:style>
  <w:style w:type="character" w:styleId="IntenseEmphasis">
    <w:name w:val="Intense Emphasis"/>
    <w:basedOn w:val="DefaultParagraphFont"/>
    <w:uiPriority w:val="21"/>
    <w:qFormat/>
    <w:rsid w:val="00773A02"/>
    <w:rPr>
      <w:i/>
      <w:iCs/>
      <w:color w:val="0F4761" w:themeColor="accent1" w:themeShade="BF"/>
    </w:rPr>
  </w:style>
  <w:style w:type="paragraph" w:styleId="IntenseQuote">
    <w:name w:val="Intense Quote"/>
    <w:basedOn w:val="Normal"/>
    <w:next w:val="Normal"/>
    <w:link w:val="IntenseQuoteChar"/>
    <w:uiPriority w:val="30"/>
    <w:qFormat/>
    <w:rsid w:val="00773A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3A02"/>
    <w:rPr>
      <w:i/>
      <w:iCs/>
      <w:color w:val="0F4761" w:themeColor="accent1" w:themeShade="BF"/>
    </w:rPr>
  </w:style>
  <w:style w:type="character" w:styleId="IntenseReference">
    <w:name w:val="Intense Reference"/>
    <w:basedOn w:val="DefaultParagraphFont"/>
    <w:uiPriority w:val="32"/>
    <w:qFormat/>
    <w:rsid w:val="00773A02"/>
    <w:rPr>
      <w:b/>
      <w:bCs/>
      <w:smallCaps/>
      <w:color w:val="0F4761" w:themeColor="accent1" w:themeShade="BF"/>
      <w:spacing w:val="5"/>
    </w:rPr>
  </w:style>
  <w:style w:type="paragraph" w:styleId="Header">
    <w:name w:val="header"/>
    <w:basedOn w:val="Normal"/>
    <w:link w:val="HeaderChar"/>
    <w:uiPriority w:val="99"/>
    <w:unhideWhenUsed/>
    <w:rsid w:val="00D763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6345"/>
  </w:style>
  <w:style w:type="paragraph" w:styleId="Footer">
    <w:name w:val="footer"/>
    <w:basedOn w:val="Normal"/>
    <w:link w:val="FooterChar"/>
    <w:uiPriority w:val="99"/>
    <w:unhideWhenUsed/>
    <w:rsid w:val="00D763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6345"/>
  </w:style>
  <w:style w:type="character" w:styleId="Hyperlink">
    <w:name w:val="Hyperlink"/>
    <w:basedOn w:val="DefaultParagraphFont"/>
    <w:uiPriority w:val="99"/>
    <w:unhideWhenUsed/>
    <w:rsid w:val="00680B65"/>
    <w:rPr>
      <w:color w:val="467886" w:themeColor="hyperlink"/>
      <w:u w:val="single"/>
    </w:rPr>
  </w:style>
  <w:style w:type="character" w:styleId="UnresolvedMention">
    <w:name w:val="Unresolved Mention"/>
    <w:basedOn w:val="DefaultParagraphFont"/>
    <w:uiPriority w:val="99"/>
    <w:semiHidden/>
    <w:unhideWhenUsed/>
    <w:rsid w:val="00680B65"/>
    <w:rPr>
      <w:color w:val="605E5C"/>
      <w:shd w:val="clear" w:color="auto" w:fill="E1DFDD"/>
    </w:rPr>
  </w:style>
  <w:style w:type="table" w:styleId="TableGrid">
    <w:name w:val="Table Grid"/>
    <w:basedOn w:val="TableNormal"/>
    <w:uiPriority w:val="59"/>
    <w:rsid w:val="009E55DA"/>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hyperlink" Target="mailto:info@futures.co.uk"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Description="Create a new document." ma:contentTypeID="0x010100285BDAAC25AC69438597F953BF18E3CD" ma:contentTypeName="Document" ma:contentTypeScope="" ma:contentTypeVersion="12" ma:versionID="bec857f549725adc2902994566ec9f6d">
  <xsd:schema xmlns:xsd="http://www.w3.org/2001/XMLSchema" xmlns:ns2="bc52c02b-4346-44e6-a9c4-6c4df9cd466a" xmlns:ns3="f2829b26-42d4-4e6c-b7ee-fdd7ba336bde" xmlns:p="http://schemas.microsoft.com/office/2006/metadata/properties" xmlns:xs="http://www.w3.org/2001/XMLSchema" ma:fieldsID="b93262eab02e6d4cbaeeb1ad29c0164c" ma:root="true" ns2:_="" ns3:_="" targetNamespace="http://schemas.microsoft.com/office/2006/metadata/properties">
    <xsd:import namespace="bc52c02b-4346-44e6-a9c4-6c4df9cd466a"/>
    <xsd:import namespace="f2829b26-42d4-4e6c-b7ee-fdd7ba336bde"/>
    <xsd:element name="properties">
      <xsd:complexType>
        <xsd:sequence>
          <xsd:element name="documentManagement">
            <xsd:complexType>
              <xsd:all>
                <xsd:element minOccurs="0" ref="ns2:MediaServiceMetadata"/>
                <xsd:element minOccurs="0" ref="ns2:MediaServiceFastMetadata"/>
                <xsd:element minOccurs="0" ref="ns2:MediaServiceSearchProperties"/>
                <xsd:element minOccurs="0" ref="ns2:MediaServiceObjectDetectorVersions"/>
                <xsd:element minOccurs="0" ref="ns2:MediaServiceDateTaken"/>
                <xsd:element minOccurs="0" ref="ns2:MediaServiceGenerationTime"/>
                <xsd:element minOccurs="0" ref="ns2:MediaServiceEventHashCode"/>
                <xsd:element minOccurs="0" ref="ns2:MediaLengthInSeconds"/>
                <xsd:element minOccurs="0" ref="ns2:lcf76f155ced4ddcb4097134ff3c332f"/>
                <xsd:element minOccurs="0" ref="ns3:TaxCatchAll"/>
                <xsd:element minOccurs="0" ref="ns2:MediaServiceOCR"/>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bc52c02b-4346-44e6-a9c4-6c4df9cd466a">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MediaServiceSearchProperties" ma:hidden="true" ma:index="10" ma:internalName="MediaServiceSearchProperties" ma:readOnly="true" name="MediaServiceSearchProperties" nillable="true">
      <xsd:simpleType>
        <xsd:restriction base="dms:Note"/>
      </xsd:simpleType>
    </xsd:element>
    <xsd:element ma:displayName="MediaServiceObjectDetectorVersions" ma:hidden="true" ma:index="11" ma:indexed="true" ma:internalName="MediaServiceObjectDetectorVersions" ma:readOnly="true" name="MediaServiceObjectDetectorVersions" nillable="true">
      <xsd:simpleType>
        <xsd:restriction base="dms:Text"/>
      </xsd:simpleType>
    </xsd:element>
    <xsd:element ma:displayName="MediaServiceDateTaken" ma:hidden="true" ma:index="12" ma:indexed="true" ma:internalName="MediaServiceDateTaken" ma:readOnly="true" name="MediaServiceDateTaken" nillable="true">
      <xsd:simpleType>
        <xsd:restriction base="dms:Text"/>
      </xsd:simpleType>
    </xsd:element>
    <xsd:element ma:displayName="MediaServiceGenerationTime" ma:hidden="true" ma:index="13" ma:internalName="MediaServiceGenerationTime" ma:readOnly="true" name="MediaServiceGenerationTime" nillable="true">
      <xsd:simpleType>
        <xsd:restriction base="dms:Text"/>
      </xsd:simpleType>
    </xsd:element>
    <xsd:element ma:displayName="MediaServiceEventHashCode" ma:hidden="true" ma:index="14" ma:internalName="MediaServiceEventHashCode" ma:readOnly="true" name="MediaServiceEventHashCode" nillable="true">
      <xsd:simpleType>
        <xsd:restriction base="dms:Text"/>
      </xsd:simpleType>
    </xsd:element>
    <xsd:element ma:displayName="MediaLengthInSeconds" ma:hidden="true" ma:index="15" ma:internalName="MediaLengthInSeconds" ma:readOnly="true" name="MediaLengthInSeconds" nillable="true">
      <xsd:simpleType>
        <xsd:restriction base="dms:Unknown"/>
      </xsd:simpleType>
    </xsd:element>
    <xsd:element ma:anchorId="fba54fb3-c3e1-fe81-a776-ca4b69148c4d" ma:displayName="Image Tags" ma:fieldId="{5cf76f15-5ced-4ddc-b409-7134ff3c332f}" ma:index="17" ma:internalName="lcf76f155ced4ddcb4097134ff3c332f" ma:isKeyword="false" ma:open="true" ma:readOnly="false" ma:sspId="d7904bf8-9bd5-4811-b36a-f5e9d73be35e" ma:taxonomy="true" ma:taxonomyFieldName="MediaServiceImageTags" ma:taxonomyMulti="true" ma:termSetId="09814cd3-568e-fe90-9814-8d621ff8fb84" name="lcf76f155ced4ddcb4097134ff3c332f" nillable="true">
      <xsd:complexType>
        <xsd:sequence>
          <xsd:element maxOccurs="1" minOccurs="0" ref="pc:Terms"/>
        </xsd:sequence>
      </xsd:complexType>
    </xsd:element>
    <xsd:element ma:displayName="Extracted Text" ma:index="19" ma:internalName="MediaServiceOCR" ma:readOnly="true" name="MediaServiceOCR" nillable="true">
      <xsd:simpleType>
        <xsd:restriction base="dms:Note">
          <xsd:maxLength value="255"/>
        </xsd:restriction>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f2829b26-42d4-4e6c-b7ee-fdd7ba336bde">
    <xsd:import namespace="http://schemas.microsoft.com/office/2006/documentManagement/types"/>
    <xsd:import namespace="http://schemas.microsoft.com/office/infopath/2007/PartnerControls"/>
    <xsd:element ma:displayName="Taxonomy Catch All Column" ma:hidden="true" ma:index="18" ma:internalName="TaxCatchAll" ma:list="{f265afdc-c8b9-4e17-9427-7ab32435cbd7}" ma:showField="CatchAllData" ma:web="f2829b26-42d4-4e6c-b7ee-fdd7ba336bde" name="TaxCatchAll" nillable="true">
      <xsd:complexType>
        <xsd:complexContent>
          <xsd:extension base="dms:MultiChoiceLookup">
            <xsd:sequence>
              <xsd:element maxOccurs="unbounded" minOccurs="0" name="Value" nillable="true" type="dms:Lookup"/>
            </xsd:sequence>
          </xsd:extension>
        </xsd:complexContent>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Content Type" ma:index="0" maxOccurs="1" minOccurs="0" name="contentType" type="xsd:string"/>
        <xsd:element ma:displayName="Title"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3.xml><?xml version="1.0" encoding="utf-8"?>
<p:properties xmlns:p="http://schemas.microsoft.com/office/2006/metadata/properties" xmlns:pc="http://schemas.microsoft.com/office/infopath/2007/PartnerControls" xmlns:xsi="http://www.w3.org/2001/XMLSchema-instance">
  <documentManagement>
    <TaxCatchAll xmlns="f2829b26-42d4-4e6c-b7ee-fdd7ba336bde" xsi:nil="true"/>
    <lcf76f155ced4ddcb4097134ff3c332f xmlns="bc52c02b-4346-44e6-a9c4-6c4df9cd46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6A8DB76-B378-42A2-A23F-420FAF2422B2}">
  <ds:schemaRefs>
    <ds:schemaRef ds:uri="http://schemas.microsoft.com/sharepoint/v3/contenttype/forms"/>
  </ds:schemaRefs>
</ds:datastoreItem>
</file>

<file path=customXml/itemProps2.xml><?xml version="1.0" encoding="utf-8"?>
<ds:datastoreItem xmlns:ds="http://schemas.openxmlformats.org/officeDocument/2006/customXml" ds:itemID="{5284E8B5-0A33-4BC4-84F6-0B4BEEF2B779}">
  <ds:schemaRefs>
    <ds:schemaRef ds:uri="http://schemas.microsoft.com/office/2006/metadata/contentType"/>
    <ds:schemaRef ds:uri="http://schemas.microsoft.com/office/2006/metadata/properties/metaAttributes"/>
    <ds:schemaRef ds:uri="http://www.w3.org/2001/XMLSchema"/>
    <ds:schemaRef ds:uri="bc52c02b-4346-44e6-a9c4-6c4df9cd466a"/>
    <ds:schemaRef ds:uri="f2829b26-42d4-4e6c-b7ee-fdd7ba336bd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20FF9B-BACA-43B9-BC11-BA725613262B}">
  <ds:schemaRefs>
    <ds:schemaRef ds:uri="http://schemas.microsoft.com/office/2006/metadata/properties"/>
    <ds:schemaRef ds:uri="http://schemas.microsoft.com/office/infopath/2007/PartnerControls"/>
    <ds:schemaRef ds:uri="f2829b26-42d4-4e6c-b7ee-fdd7ba336bde"/>
    <ds:schemaRef ds:uri="bc52c02b-4346-44e6-a9c4-6c4df9cd466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2264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Beeby</dc:creator>
  <cp:keywords/>
  <dc:description/>
  <cp:lastModifiedBy>Dylan Newton</cp:lastModifiedBy>
  <cp:revision>5</cp:revision>
  <dcterms:created xsi:type="dcterms:W3CDTF">2026-04-07T14:56:00Z</dcterms:created>
  <dcterms:modified xsi:type="dcterms:W3CDTF">2026-04-07T14:57:00Z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32931746-b2fe-4e32-b6d2-be1e54cf3bb4</vt:lpwstr>
  </property>
  <property fmtid="{D5CDD505-2E9C-101B-9397-08002B2CF9AE}" pid="3" name="ContentTypeId">
    <vt:lpwstr>0x010100285BDAAC25AC69438597F953BF18E3CD</vt:lpwstr>
  </property>
  <property fmtid="{D5CDD505-2E9C-101B-9397-08002B2CF9AE}" pid="4" name="MediaServiceImageTags">
    <vt:lpwstr/>
  </property>
  <property fmtid="{D5CDD505-2E9C-101B-9397-08002B2CF9AE}" pid="5" name="Department">
    <vt:lpwstr/>
  </property>
</Properties>
</file>